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C5D" w:rsidRPr="00F32904" w:rsidRDefault="00FF7C5D" w:rsidP="00FF7C5D">
      <w:pPr>
        <w:rPr>
          <w:b/>
          <w:color w:val="FF0000"/>
          <w:sz w:val="28"/>
          <w:szCs w:val="28"/>
        </w:rPr>
      </w:pPr>
      <w:proofErr w:type="gramStart"/>
      <w:r w:rsidRPr="00F32904">
        <w:rPr>
          <w:rFonts w:hint="eastAsia"/>
          <w:b/>
          <w:color w:val="FF0000"/>
          <w:sz w:val="28"/>
          <w:szCs w:val="28"/>
        </w:rPr>
        <w:t>謂於四種現法樂住</w:t>
      </w:r>
      <w:proofErr w:type="gramEnd"/>
      <w:r w:rsidRPr="00F32904">
        <w:rPr>
          <w:rFonts w:hint="eastAsia"/>
          <w:b/>
          <w:color w:val="FF0000"/>
          <w:sz w:val="28"/>
          <w:szCs w:val="28"/>
        </w:rPr>
        <w:t>方便道中所有修定，及未圓滿清淨</w:t>
      </w:r>
      <w:proofErr w:type="gramStart"/>
      <w:r w:rsidRPr="00F32904">
        <w:rPr>
          <w:rFonts w:hint="eastAsia"/>
          <w:b/>
          <w:color w:val="FF0000"/>
          <w:sz w:val="28"/>
          <w:szCs w:val="28"/>
        </w:rPr>
        <w:t>鮮白諸</w:t>
      </w:r>
      <w:proofErr w:type="gramEnd"/>
      <w:r w:rsidRPr="00F32904">
        <w:rPr>
          <w:rFonts w:hint="eastAsia"/>
          <w:b/>
          <w:color w:val="FF0000"/>
          <w:sz w:val="28"/>
          <w:szCs w:val="28"/>
        </w:rPr>
        <w:t>根本地所有修定。</w:t>
      </w:r>
    </w:p>
    <w:p w:rsidR="002208B8" w:rsidRPr="00F32904" w:rsidRDefault="002208B8" w:rsidP="00FF7C5D">
      <w:pPr>
        <w:rPr>
          <w:b/>
          <w:color w:val="000000" w:themeColor="text1"/>
          <w:sz w:val="28"/>
          <w:szCs w:val="28"/>
        </w:rPr>
      </w:pPr>
    </w:p>
    <w:p w:rsidR="00FF7C5D" w:rsidRPr="00F32904" w:rsidRDefault="00FF7C5D" w:rsidP="00F32904">
      <w:pPr>
        <w:ind w:firstLineChars="100" w:firstLine="280"/>
        <w:rPr>
          <w:b/>
          <w:color w:val="000000" w:themeColor="text1"/>
          <w:sz w:val="28"/>
          <w:szCs w:val="28"/>
        </w:rPr>
      </w:pP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本論卷</w:t>
      </w:r>
      <w:proofErr w:type="gramEnd"/>
      <w:r w:rsidRPr="00F32904">
        <w:rPr>
          <w:b/>
          <w:color w:val="000000" w:themeColor="text1"/>
          <w:sz w:val="28"/>
          <w:szCs w:val="28"/>
        </w:rPr>
        <w:t>63</w:t>
      </w:r>
      <w:r w:rsidRPr="00F32904">
        <w:rPr>
          <w:rFonts w:hint="eastAsia"/>
          <w:b/>
          <w:color w:val="000000" w:themeColor="text1"/>
          <w:sz w:val="28"/>
          <w:szCs w:val="28"/>
        </w:rPr>
        <w:t>說：這是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說明苦速通行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的有情，已得行跡已見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諦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者，為得四種根本靜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慮即為得現法樂住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而修三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摩地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。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苦指未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得根本靜慮，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速指信進念定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慧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是利根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，見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諦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者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指初果聖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者。總之為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得現法樂住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而修三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摩地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，通同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於凡聖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二種人，凡夫為得四種根本靜慮而依次先修習三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摩地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，才能得三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摩地圓滿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，進一步得三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摩地自在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；或者聖者已依三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摩地證得聖諦現觀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，為近一步成就三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摩地圓滿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、三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摩地自在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而修習禪定。</w:t>
      </w:r>
    </w:p>
    <w:p w:rsidR="002208B8" w:rsidRPr="00F32904" w:rsidRDefault="002208B8" w:rsidP="00F32904">
      <w:pPr>
        <w:ind w:firstLineChars="100" w:firstLine="280"/>
        <w:rPr>
          <w:b/>
          <w:color w:val="000000" w:themeColor="text1"/>
          <w:sz w:val="28"/>
          <w:szCs w:val="28"/>
        </w:rPr>
      </w:pP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  <w:r w:rsidRPr="00F32904">
        <w:rPr>
          <w:b/>
          <w:color w:val="000000" w:themeColor="text1"/>
          <w:sz w:val="28"/>
          <w:szCs w:val="28"/>
        </w:rPr>
        <w:t xml:space="preserve">  </w:t>
      </w:r>
      <w:r w:rsidRPr="00F32904">
        <w:rPr>
          <w:rFonts w:hint="eastAsia"/>
          <w:b/>
          <w:color w:val="000000" w:themeColor="text1"/>
          <w:sz w:val="28"/>
          <w:szCs w:val="28"/>
        </w:rPr>
        <w:t>《阿毘達磨大毘婆沙論》卷</w:t>
      </w:r>
      <w:r w:rsidRPr="00F32904">
        <w:rPr>
          <w:b/>
          <w:color w:val="000000" w:themeColor="text1"/>
          <w:sz w:val="28"/>
          <w:szCs w:val="28"/>
        </w:rPr>
        <w:t>81</w:t>
      </w:r>
      <w:r w:rsidRPr="00F32904">
        <w:rPr>
          <w:rFonts w:hint="eastAsia"/>
          <w:b/>
          <w:color w:val="000000" w:themeColor="text1"/>
          <w:sz w:val="28"/>
          <w:szCs w:val="28"/>
        </w:rPr>
        <w:t>，有人問：四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靜慮中也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有能引發後法樂的功德，何故只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說現法樂住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？答：</w:t>
      </w: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  <w:r w:rsidRPr="00F32904">
        <w:rPr>
          <w:b/>
          <w:color w:val="000000" w:themeColor="text1"/>
          <w:sz w:val="28"/>
          <w:szCs w:val="28"/>
        </w:rPr>
        <w:t>1.</w:t>
      </w:r>
      <w:r w:rsidRPr="00F32904">
        <w:rPr>
          <w:rFonts w:hint="eastAsia"/>
          <w:b/>
          <w:color w:val="000000" w:themeColor="text1"/>
          <w:sz w:val="28"/>
          <w:szCs w:val="28"/>
        </w:rPr>
        <w:t>亦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應說為後法樂住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，而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不說者應知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這在經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中於餘處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說。</w:t>
      </w: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  <w:r w:rsidRPr="00F32904">
        <w:rPr>
          <w:b/>
          <w:color w:val="000000" w:themeColor="text1"/>
          <w:sz w:val="28"/>
          <w:szCs w:val="28"/>
        </w:rPr>
        <w:t>2.</w:t>
      </w:r>
      <w:r w:rsidRPr="00F32904">
        <w:rPr>
          <w:rFonts w:hint="eastAsia"/>
          <w:b/>
          <w:color w:val="000000" w:themeColor="text1"/>
          <w:sz w:val="28"/>
          <w:szCs w:val="28"/>
        </w:rPr>
        <w:t>若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說此為現法樂住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，應知已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說後法樂住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，以後法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樂用現法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樂為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因得故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。如《契經》說：「先於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此間修彼等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至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後方生彼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。」</w:t>
      </w: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  <w:r w:rsidRPr="00F32904">
        <w:rPr>
          <w:b/>
          <w:color w:val="000000" w:themeColor="text1"/>
          <w:sz w:val="28"/>
          <w:szCs w:val="28"/>
        </w:rPr>
        <w:t>3.</w:t>
      </w:r>
      <w:r w:rsidRPr="00F32904">
        <w:rPr>
          <w:rFonts w:hint="eastAsia"/>
          <w:b/>
          <w:color w:val="000000" w:themeColor="text1"/>
          <w:sz w:val="28"/>
          <w:szCs w:val="28"/>
        </w:rPr>
        <w:t>後法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樂住依止繫屬現法樂住，現法樂住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不依止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繫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屬後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法樂住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，是故但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說現法樂住即已說彼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。</w:t>
      </w: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  <w:r w:rsidRPr="00F32904">
        <w:rPr>
          <w:b/>
          <w:color w:val="000000" w:themeColor="text1"/>
          <w:sz w:val="28"/>
          <w:szCs w:val="28"/>
        </w:rPr>
        <w:t>4.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現法樂住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與後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法樂住為加行門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，若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已說此即已說彼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。</w:t>
      </w: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  <w:r w:rsidRPr="00F32904">
        <w:rPr>
          <w:b/>
          <w:color w:val="000000" w:themeColor="text1"/>
          <w:sz w:val="28"/>
          <w:szCs w:val="28"/>
        </w:rPr>
        <w:t>5.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現法樂住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是因，後法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樂住是果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，若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已說因即已說果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，如因果，如是能作所作、能生所生、能成所成、能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續所續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、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能引所引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、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能轉所轉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、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lastRenderedPageBreak/>
        <w:t>能相所相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應知亦爾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。</w:t>
      </w: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  <w:r w:rsidRPr="00F32904">
        <w:rPr>
          <w:b/>
          <w:color w:val="000000" w:themeColor="text1"/>
          <w:sz w:val="28"/>
          <w:szCs w:val="28"/>
        </w:rPr>
        <w:t>6.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現法樂近後法樂遠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，若已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說近即已說遠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如近遠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。如是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鄰逼非鄰逼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、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和合非和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合、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此身眾同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分、餘身眾同分，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應知亦爾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。</w:t>
      </w: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  <w:r w:rsidRPr="00F32904">
        <w:rPr>
          <w:b/>
          <w:color w:val="000000" w:themeColor="text1"/>
          <w:sz w:val="28"/>
          <w:szCs w:val="28"/>
        </w:rPr>
        <w:t>7.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現法樂住若愚若智，內道外道正觀邪觀，皆共信有故偏說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之。後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法樂住有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不信者，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如諸外道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是故不說。</w:t>
      </w: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  <w:r w:rsidRPr="00F32904">
        <w:rPr>
          <w:b/>
          <w:color w:val="000000" w:themeColor="text1"/>
          <w:sz w:val="28"/>
          <w:szCs w:val="28"/>
        </w:rPr>
        <w:t>8.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諸愚夫類多貪現樂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不求後樂，於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現樂中貪少欲樂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，不求廣大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離欲妙樂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。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世尊欲令捨小欲樂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，得四靜慮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廣大妙樂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，作如是說：「汝等若求廣大樂者，當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捨欲樂修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四靜慮。」是故但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說現法樂住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。</w:t>
      </w: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  <w:r w:rsidRPr="00F32904">
        <w:rPr>
          <w:b/>
          <w:color w:val="000000" w:themeColor="text1"/>
          <w:sz w:val="28"/>
          <w:szCs w:val="28"/>
        </w:rPr>
        <w:t>9.</w:t>
      </w:r>
      <w:r w:rsidRPr="00F32904">
        <w:rPr>
          <w:rFonts w:hint="eastAsia"/>
          <w:b/>
          <w:color w:val="000000" w:themeColor="text1"/>
          <w:sz w:val="28"/>
          <w:szCs w:val="28"/>
        </w:rPr>
        <w:t>以四靜慮現在前時，必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受現樂，故偏說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之。後樂不定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或退生下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，或進生上，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或般涅盤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，是故不說。</w:t>
      </w: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  <w:r w:rsidRPr="00F32904">
        <w:rPr>
          <w:rFonts w:hint="eastAsia"/>
          <w:b/>
          <w:color w:val="000000" w:themeColor="text1"/>
          <w:sz w:val="28"/>
          <w:szCs w:val="28"/>
        </w:rPr>
        <w:t>由如是等種種因緣，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世尊但說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四種靜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慮名現法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樂，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近分定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、無色定雖然也有樂義，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而屬苦通行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有情所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攝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，故不說之。</w:t>
      </w:r>
    </w:p>
    <w:p w:rsidR="002208B8" w:rsidRPr="00F32904" w:rsidRDefault="002208B8" w:rsidP="00FF7C5D">
      <w:pPr>
        <w:rPr>
          <w:b/>
          <w:color w:val="000000" w:themeColor="text1"/>
          <w:sz w:val="28"/>
          <w:szCs w:val="28"/>
        </w:rPr>
      </w:pPr>
    </w:p>
    <w:p w:rsidR="00FF7C5D" w:rsidRPr="00F32904" w:rsidRDefault="00FF7C5D" w:rsidP="00F32904">
      <w:pPr>
        <w:ind w:firstLineChars="100" w:firstLine="280"/>
        <w:rPr>
          <w:b/>
          <w:color w:val="000000" w:themeColor="text1"/>
          <w:sz w:val="28"/>
          <w:szCs w:val="28"/>
        </w:rPr>
      </w:pPr>
      <w:r w:rsidRPr="00F32904">
        <w:rPr>
          <w:rFonts w:hint="eastAsia"/>
          <w:b/>
          <w:color w:val="000000" w:themeColor="text1"/>
          <w:sz w:val="28"/>
          <w:szCs w:val="28"/>
        </w:rPr>
        <w:t>《成實論》卷</w:t>
      </w:r>
      <w:r w:rsidRPr="00F32904">
        <w:rPr>
          <w:b/>
          <w:color w:val="000000" w:themeColor="text1"/>
          <w:sz w:val="28"/>
          <w:szCs w:val="28"/>
        </w:rPr>
        <w:t>12</w:t>
      </w:r>
      <w:r w:rsidRPr="00F32904">
        <w:rPr>
          <w:rFonts w:hint="eastAsia"/>
          <w:b/>
          <w:color w:val="000000" w:themeColor="text1"/>
          <w:sz w:val="28"/>
          <w:szCs w:val="28"/>
        </w:rPr>
        <w:t>〈</w:t>
      </w:r>
      <w:r w:rsidRPr="00F32904">
        <w:rPr>
          <w:b/>
          <w:color w:val="000000" w:themeColor="text1"/>
          <w:sz w:val="28"/>
          <w:szCs w:val="28"/>
        </w:rPr>
        <w:t xml:space="preserve">158 </w:t>
      </w:r>
      <w:r w:rsidRPr="00F32904">
        <w:rPr>
          <w:rFonts w:hint="eastAsia"/>
          <w:b/>
          <w:color w:val="000000" w:themeColor="text1"/>
          <w:sz w:val="28"/>
          <w:szCs w:val="28"/>
        </w:rPr>
        <w:t>四修定品〉說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第二禪以上才名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為現樂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樂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住，因為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初禪雜諸尋伺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，能散心故不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說現樂，苦根未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斷，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苦粗故不說現法樂住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。又說：有修定為現在樂，有修定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為知見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，有修定為慧分別，有修定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為漏盡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，若三昧能得現在樂。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又說有五種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理由，佛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說現法樂住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。</w:t>
      </w: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  <w:r w:rsidRPr="00F32904">
        <w:rPr>
          <w:b/>
          <w:color w:val="000000" w:themeColor="text1"/>
          <w:sz w:val="28"/>
          <w:szCs w:val="28"/>
        </w:rPr>
        <w:t>1.</w:t>
      </w:r>
      <w:r w:rsidRPr="00F32904">
        <w:rPr>
          <w:rFonts w:hint="eastAsia"/>
          <w:b/>
          <w:color w:val="000000" w:themeColor="text1"/>
          <w:sz w:val="28"/>
          <w:szCs w:val="28"/>
        </w:rPr>
        <w:t>雖然根本禪也能引發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後世樂行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，以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近故說有現法樂住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。</w:t>
      </w: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  <w:r w:rsidRPr="00F32904">
        <w:rPr>
          <w:b/>
          <w:color w:val="000000" w:themeColor="text1"/>
          <w:sz w:val="28"/>
          <w:szCs w:val="28"/>
        </w:rPr>
        <w:t>2.</w:t>
      </w:r>
      <w:r w:rsidRPr="00F32904">
        <w:rPr>
          <w:rFonts w:hint="eastAsia"/>
          <w:b/>
          <w:color w:val="000000" w:themeColor="text1"/>
          <w:sz w:val="28"/>
          <w:szCs w:val="28"/>
        </w:rPr>
        <w:t>又為破五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欲樂故說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現在樂。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若人貪著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五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欲樂故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不得諸禪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。為是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貪著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五欲樂者說：</w:t>
      </w:r>
      <w:bookmarkStart w:id="0" w:name="_GoBack"/>
      <w:bookmarkEnd w:id="0"/>
      <w:r w:rsidRPr="00F32904">
        <w:rPr>
          <w:rFonts w:hint="eastAsia"/>
          <w:b/>
          <w:color w:val="000000" w:themeColor="text1"/>
          <w:sz w:val="28"/>
          <w:szCs w:val="28"/>
        </w:rPr>
        <w:t>汝等若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能離五欲樂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，當得勝現在樂。</w:t>
      </w: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  <w:r w:rsidRPr="00F32904">
        <w:rPr>
          <w:b/>
          <w:color w:val="000000" w:themeColor="text1"/>
          <w:sz w:val="28"/>
          <w:szCs w:val="28"/>
        </w:rPr>
        <w:lastRenderedPageBreak/>
        <w:t>3.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又諸佛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不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讚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受後身故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不說後樂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。</w:t>
      </w: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  <w:r w:rsidRPr="00F32904">
        <w:rPr>
          <w:b/>
          <w:color w:val="000000" w:themeColor="text1"/>
          <w:sz w:val="28"/>
          <w:szCs w:val="28"/>
        </w:rPr>
        <w:t>4.</w:t>
      </w:r>
      <w:r w:rsidRPr="00F32904">
        <w:rPr>
          <w:rFonts w:hint="eastAsia"/>
          <w:b/>
          <w:color w:val="000000" w:themeColor="text1"/>
          <w:sz w:val="28"/>
          <w:szCs w:val="28"/>
        </w:rPr>
        <w:t>又世間人，說在家人樂，非出家人，是故佛說：這是出家人現在樂也。</w:t>
      </w: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  <w:r w:rsidRPr="00F32904">
        <w:rPr>
          <w:b/>
          <w:color w:val="000000" w:themeColor="text1"/>
          <w:sz w:val="28"/>
          <w:szCs w:val="28"/>
        </w:rPr>
        <w:t>5.</w:t>
      </w:r>
      <w:r w:rsidRPr="00F32904">
        <w:rPr>
          <w:rFonts w:hint="eastAsia"/>
          <w:b/>
          <w:color w:val="000000" w:themeColor="text1"/>
          <w:sz w:val="28"/>
          <w:szCs w:val="28"/>
        </w:rPr>
        <w:t>又四種修定都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為現樂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，因為最初領受</w:t>
      </w:r>
      <w:proofErr w:type="gramStart"/>
      <w:r w:rsidRPr="00F32904">
        <w:rPr>
          <w:rFonts w:hint="eastAsia"/>
          <w:b/>
          <w:color w:val="000000" w:themeColor="text1"/>
          <w:sz w:val="28"/>
          <w:szCs w:val="28"/>
        </w:rPr>
        <w:t>定樂，故獨說現法樂住</w:t>
      </w:r>
      <w:proofErr w:type="gramEnd"/>
      <w:r w:rsidRPr="00F32904">
        <w:rPr>
          <w:rFonts w:hint="eastAsia"/>
          <w:b/>
          <w:color w:val="000000" w:themeColor="text1"/>
          <w:sz w:val="28"/>
          <w:szCs w:val="28"/>
        </w:rPr>
        <w:t>。</w:t>
      </w:r>
    </w:p>
    <w:p w:rsidR="00FF7C5D" w:rsidRPr="00F32904" w:rsidRDefault="00FF7C5D" w:rsidP="00FF7C5D">
      <w:pPr>
        <w:rPr>
          <w:b/>
          <w:color w:val="000000" w:themeColor="text1"/>
          <w:sz w:val="28"/>
          <w:szCs w:val="28"/>
        </w:rPr>
      </w:pPr>
    </w:p>
    <w:sectPr w:rsidR="00FF7C5D" w:rsidRPr="00F3290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C5D"/>
    <w:rsid w:val="00177C9B"/>
    <w:rsid w:val="002208B8"/>
    <w:rsid w:val="00B110ED"/>
    <w:rsid w:val="00EF1B00"/>
    <w:rsid w:val="00F32904"/>
    <w:rsid w:val="00FF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C5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FF7C5D"/>
    <w:rPr>
      <w:rFonts w:ascii="新細明體" w:eastAsia="新細明體" w:hAnsi="新細明體" w:cs="Times New Roman"/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C5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FF7C5D"/>
    <w:rPr>
      <w:rFonts w:ascii="新細明體" w:eastAsia="新細明體" w:hAnsi="新細明體" w:cs="Times New Roman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cp:lastPrinted>2014-04-18T00:34:00Z</cp:lastPrinted>
  <dcterms:created xsi:type="dcterms:W3CDTF">2014-05-06T03:15:00Z</dcterms:created>
  <dcterms:modified xsi:type="dcterms:W3CDTF">2014-05-06T03:15:00Z</dcterms:modified>
</cp:coreProperties>
</file>